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רפלקציה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זיכרון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מתחדש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עליזה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לנדאו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חברי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הקבוצה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יותם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סאם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בחרנו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הסרטון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לנדאו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סיפורה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וחשבנו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שהאלמנטים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למסרים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שרצינו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להעביר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בנוסף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לחלקנו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מוקדמת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סיפורה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בזיכרון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בסלון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סיפרה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סיפורה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העובדה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שחלקנו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חווינו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שרצינו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להעביר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בחירת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סטופ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מושן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בחרנו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ייחודית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שיטת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הסטופ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מושן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בחרנו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ייחודית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הקבוצות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עובדות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בחירת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הסרטון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לסרטון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גשמיות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להכניס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סמליות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לסרטון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ולחדד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שרצינו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להעביר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בנוסף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סטופ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מושן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הספר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יעיל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נהנינו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הסרטון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בשיתוף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משמעותי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תפקידים</w:t>
      </w:r>
      <w:r w:rsidDel="00000000" w:rsidR="00000000" w:rsidRPr="00000000">
        <w:rPr>
          <w:rtl w:val="1"/>
        </w:rPr>
        <w:t xml:space="preserve">: 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מתן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צלם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סאם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עורך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יותם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תפאורה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יותם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תסריט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הצילום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עדי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תסריט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